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1：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龙岩城市发展集团有限公司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私募公司债</w:t>
      </w:r>
      <w:r>
        <w:rPr>
          <w:rFonts w:hint="eastAsia" w:ascii="方正小标宋简体" w:eastAsia="方正小标宋简体"/>
          <w:bCs/>
          <w:sz w:val="44"/>
          <w:szCs w:val="44"/>
        </w:rPr>
        <w:t>初评比选报价函</w:t>
      </w:r>
    </w:p>
    <w:p>
      <w:pPr>
        <w:spacing w:line="360" w:lineRule="auto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龙岩城市发展集团有限公司：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我司对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贵</w:t>
      </w:r>
      <w:r>
        <w:rPr>
          <w:rFonts w:hint="eastAsia" w:ascii="仿宋_GB2312" w:hAnsi="宋体" w:eastAsia="仿宋_GB2312" w:cs="宋体"/>
          <w:sz w:val="32"/>
          <w:szCs w:val="32"/>
        </w:rPr>
        <w:t>司发行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私募公司债</w:t>
      </w:r>
      <w:r>
        <w:rPr>
          <w:rFonts w:hint="eastAsia" w:ascii="仿宋_GB2312" w:hAnsi="宋体" w:eastAsia="仿宋_GB2312" w:cs="宋体"/>
          <w:sz w:val="32"/>
          <w:szCs w:val="32"/>
        </w:rPr>
        <w:t>报价如下：</w:t>
      </w: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2551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序号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项目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报价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承销费率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‰/年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承销费以年化率/千分比进行报价；承销费有效报价区间为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>0.8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‰/年-1.3‰/年，（含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>0.8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‰及1.3‰、超出作废）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发行规模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亿元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发行期限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年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联系人：</w:t>
      </w:r>
    </w:p>
    <w:p>
      <w:pPr>
        <w:ind w:firstLine="640" w:firstLineChars="20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地  址：</w:t>
      </w:r>
    </w:p>
    <w:p>
      <w:pPr>
        <w:ind w:firstLine="640" w:firstLineChars="20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电  话：</w:t>
      </w:r>
    </w:p>
    <w:p>
      <w:pPr>
        <w:ind w:firstLine="3360" w:firstLineChars="105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宋体" w:eastAsia="仿宋_GB2312" w:cs="宋体"/>
          <w:sz w:val="32"/>
          <w:szCs w:val="32"/>
        </w:rPr>
        <w:t>公司（公章）</w:t>
      </w:r>
    </w:p>
    <w:p>
      <w:pPr>
        <w:ind w:firstLine="640" w:firstLineChars="200"/>
        <w:jc w:val="righ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年     月    日</w:t>
      </w:r>
    </w:p>
    <w:p>
      <w:pPr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br w:type="page"/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sz w:val="24"/>
        </w:rPr>
        <w:tab/>
      </w:r>
      <w:r>
        <w:rPr>
          <w:rFonts w:hint="eastAsia" w:ascii="方正小标宋简体" w:eastAsia="方正小标宋简体"/>
          <w:sz w:val="44"/>
          <w:szCs w:val="44"/>
        </w:rPr>
        <w:t>龙岩城市发展集团有限公司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关于注册发行私募公司债的初评比选方案</w:t>
      </w:r>
    </w:p>
    <w:p>
      <w:pPr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一、发行计划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1.发行人：</w:t>
      </w:r>
      <w:r>
        <w:rPr>
          <w:rFonts w:hint="eastAsia" w:ascii="仿宋_GB2312" w:eastAsia="仿宋_GB2312"/>
          <w:sz w:val="32"/>
          <w:szCs w:val="32"/>
          <w:lang w:eastAsia="zh-CN"/>
        </w:rPr>
        <w:t>龙岩城市发展集团有限公司（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AA+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发行规模：不超过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亿元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.发行期限：不超过5年期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.发行方式：分期发行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.承销方式：联席承销、余额包销</w:t>
      </w:r>
    </w:p>
    <w:p>
      <w:pPr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二、承销人基本条件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1.中华人民共和国境内注册，具有有效的营业执照。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2.具有证券承销业务资格、资产管理业务资格及中国证监会颁发的《经营证券业务许可证》的证券经营机构。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.良好的商业信誉，在行业内具有良好的知名度和影响力，具备近2年承销城投类平台、类平台企业发行私募公司债经验，并提供业绩清单（含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wind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资讯查询结果截图）。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提供不少于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注册发行、</w:t>
      </w:r>
      <w:r>
        <w:rPr>
          <w:rFonts w:hint="eastAsia" w:ascii="仿宋_GB2312" w:hAnsi="仿宋_GB2312" w:eastAsia="仿宋_GB2312" w:cs="仿宋_GB2312"/>
          <w:sz w:val="32"/>
          <w:szCs w:val="32"/>
        </w:rPr>
        <w:t>承销项目全职工作人员信息，工作人员必须具有3年以上承销债务融资工作的经验，并须保证项目主要成员在项目实施期间的稳定性。</w:t>
      </w:r>
    </w:p>
    <w:p>
      <w:pPr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三、初评比选办法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采用综合评分法，取评审工作小组人员评分的算术平均值，按得分由高到低顺序排列</w:t>
      </w:r>
      <w:r>
        <w:rPr>
          <w:rFonts w:ascii="仿宋_GB2312" w:eastAsia="仿宋_GB2312"/>
          <w:sz w:val="32"/>
          <w:szCs w:val="32"/>
        </w:rPr>
        <w:t>,选取排名前三的作为企业初步选定的融资合作候选对象。得分相同的，按</w:t>
      </w:r>
      <w:r>
        <w:rPr>
          <w:rFonts w:hint="eastAsia" w:ascii="仿宋_GB2312" w:eastAsia="仿宋_GB2312"/>
          <w:sz w:val="32"/>
          <w:szCs w:val="32"/>
        </w:rPr>
        <w:t>承销</w:t>
      </w:r>
      <w:r>
        <w:rPr>
          <w:rFonts w:ascii="仿宋_GB2312" w:eastAsia="仿宋_GB2312"/>
          <w:sz w:val="32"/>
          <w:szCs w:val="32"/>
        </w:rPr>
        <w:t>费率报价得分由</w:t>
      </w:r>
      <w:r>
        <w:rPr>
          <w:rFonts w:hint="eastAsia" w:ascii="仿宋_GB2312" w:eastAsia="仿宋_GB2312"/>
          <w:sz w:val="32"/>
          <w:szCs w:val="32"/>
        </w:rPr>
        <w:t>高</w:t>
      </w:r>
      <w:r>
        <w:rPr>
          <w:rFonts w:ascii="仿宋_GB2312" w:eastAsia="仿宋_GB2312"/>
          <w:sz w:val="32"/>
          <w:szCs w:val="32"/>
        </w:rPr>
        <w:t>到</w:t>
      </w:r>
      <w:r>
        <w:rPr>
          <w:rFonts w:hint="eastAsia" w:ascii="仿宋_GB2312" w:eastAsia="仿宋_GB2312"/>
          <w:sz w:val="32"/>
          <w:szCs w:val="32"/>
        </w:rPr>
        <w:t>低</w:t>
      </w:r>
      <w:r>
        <w:rPr>
          <w:rFonts w:ascii="仿宋_GB2312" w:eastAsia="仿宋_GB2312"/>
          <w:sz w:val="32"/>
          <w:szCs w:val="32"/>
        </w:rPr>
        <w:t>顺序排列；得分且</w:t>
      </w:r>
      <w:r>
        <w:rPr>
          <w:rFonts w:hint="eastAsia" w:ascii="仿宋_GB2312" w:eastAsia="仿宋_GB2312"/>
          <w:sz w:val="32"/>
          <w:szCs w:val="32"/>
        </w:rPr>
        <w:t>承销</w:t>
      </w:r>
      <w:r>
        <w:rPr>
          <w:rFonts w:ascii="仿宋_GB2312" w:eastAsia="仿宋_GB2312"/>
          <w:sz w:val="32"/>
          <w:szCs w:val="32"/>
        </w:rPr>
        <w:t>费率报价得分相同的，按融资效率得分由高到低顺序排列。评分过程中采用四舍五入法，并保留小数点后2位。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（一）资质（15分）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各金融机构在融资发行方案中应提供相应的资质证明。</w:t>
      </w:r>
      <w:r>
        <w:rPr>
          <w:rFonts w:hint="eastAsia" w:eastAsia="仿宋_GB2312"/>
          <w:sz w:val="32"/>
        </w:rPr>
        <w:t>中国证监会公布的AAA类证券公司得</w:t>
      </w:r>
      <w:r>
        <w:rPr>
          <w:rFonts w:eastAsia="仿宋_GB2312"/>
          <w:sz w:val="32"/>
        </w:rPr>
        <w:t>15</w:t>
      </w:r>
      <w:r>
        <w:rPr>
          <w:rFonts w:hint="eastAsia" w:eastAsia="仿宋_GB2312"/>
          <w:sz w:val="32"/>
        </w:rPr>
        <w:t>分（需连续三年，未满三年的在得分基础上扣1分，下同），AA类得14分、A类得13分、BBB类得12分、BB类得11分、B类得10分，其他不得分。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（二）融资成本（45分）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各金融机构在融资方案中应对私募公司债提供融资成本说明，包括承销费率、支付方式、利率研判等影响综合融资成本的因素。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承销费率以年化率/千分比进行报价（35分）。承销费率有效报价区间为0.8‰/年-1.3‰/年，（含0.8‰及1.3‰、超出作废）；价格评分的计算方法如下：以承销费率的平均值下浮10%（即承销费率平均值的90%）为基准价，报价与基准价相同为满分，即35分，每偏离1BP（0.01%）扣5分，本项最低得分为0分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2.固定承销费支付方式（5分）：同意分期支付得5分，否则不得分。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eastAsia="仿宋_GB2312"/>
          <w:sz w:val="32"/>
        </w:rPr>
        <w:t>针对本项目的发行利率研判及依据阐述、发行利率保障措施及承诺</w:t>
      </w:r>
      <w:r>
        <w:rPr>
          <w:rFonts w:hint="eastAsia" w:ascii="仿宋_GB2312" w:eastAsia="仿宋_GB2312"/>
          <w:sz w:val="32"/>
          <w:szCs w:val="32"/>
        </w:rPr>
        <w:t>（5分）。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（三）承销能力及业绩（15分）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1.执业合法合规性（5分）：</w:t>
      </w:r>
      <w:r>
        <w:rPr>
          <w:rFonts w:ascii="仿宋_GB2312" w:eastAsia="仿宋_GB2312"/>
          <w:sz w:val="32"/>
          <w:szCs w:val="32"/>
        </w:rPr>
        <w:t>具有良好的社会信誉</w:t>
      </w:r>
      <w:r>
        <w:rPr>
          <w:rFonts w:hint="eastAsia" w:ascii="仿宋_GB2312" w:eastAsia="仿宋_GB2312"/>
          <w:sz w:val="32"/>
          <w:szCs w:val="32"/>
        </w:rPr>
        <w:t>，201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月1日-202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>无</w:t>
      </w:r>
      <w:r>
        <w:rPr>
          <w:rFonts w:hint="eastAsia" w:ascii="仿宋_GB2312" w:eastAsia="仿宋_GB2312"/>
          <w:sz w:val="32"/>
          <w:szCs w:val="32"/>
          <w:lang w:eastAsia="zh-CN"/>
        </w:rPr>
        <w:t>债券业务受到</w:t>
      </w:r>
      <w:r>
        <w:rPr>
          <w:rFonts w:ascii="仿宋_GB2312" w:eastAsia="仿宋_GB2312"/>
          <w:sz w:val="32"/>
          <w:szCs w:val="32"/>
        </w:rPr>
        <w:t>中国证监会等相关监管部门行政处罚记录。</w:t>
      </w:r>
      <w:r>
        <w:rPr>
          <w:rFonts w:hint="eastAsia" w:ascii="仿宋_GB2312" w:eastAsia="仿宋_GB2312"/>
          <w:sz w:val="32"/>
          <w:szCs w:val="32"/>
        </w:rPr>
        <w:t>无处罚记录得5分，受到1次处罚得3分，受到2次及以上处罚得0分。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2.债券承销业绩排名（10分）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</w:t>
      </w:r>
      <w:r>
        <w:rPr>
          <w:rFonts w:hint="eastAsia" w:eastAsia="仿宋_GB2312"/>
          <w:sz w:val="32"/>
        </w:rPr>
        <w:t>福建省</w:t>
      </w:r>
      <w:r>
        <w:rPr>
          <w:rFonts w:hint="eastAsia" w:eastAsia="仿宋_GB2312"/>
          <w:sz w:val="32"/>
          <w:lang w:eastAsia="zh-CN"/>
        </w:rPr>
        <w:t>公司债</w:t>
      </w:r>
      <w:r>
        <w:rPr>
          <w:rFonts w:hint="eastAsia" w:eastAsia="仿宋_GB2312"/>
          <w:sz w:val="32"/>
        </w:rPr>
        <w:t>实际承销总额排名（</w:t>
      </w:r>
      <w:r>
        <w:rPr>
          <w:rFonts w:eastAsia="仿宋_GB2312"/>
          <w:sz w:val="32"/>
        </w:rPr>
        <w:t>5</w:t>
      </w:r>
      <w:r>
        <w:rPr>
          <w:rFonts w:hint="eastAsia" w:eastAsia="仿宋_GB2312"/>
          <w:sz w:val="32"/>
        </w:rPr>
        <w:t>分）：根据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201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8年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日至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1日</w:t>
      </w:r>
      <w:r>
        <w:rPr>
          <w:rFonts w:hint="eastAsia" w:eastAsia="仿宋_GB2312"/>
          <w:sz w:val="32"/>
        </w:rPr>
        <w:t>地方国有企业</w:t>
      </w:r>
      <w:r>
        <w:rPr>
          <w:rFonts w:hint="eastAsia" w:eastAsia="仿宋_GB2312"/>
          <w:sz w:val="32"/>
          <w:lang w:eastAsia="zh-CN"/>
        </w:rPr>
        <w:t>公司债</w:t>
      </w:r>
      <w:r>
        <w:rPr>
          <w:rFonts w:hint="eastAsia" w:eastAsia="仿宋_GB2312"/>
          <w:sz w:val="32"/>
        </w:rPr>
        <w:t>在福建省发行承销总额从高到低依次排名（wind口径）</w:t>
      </w:r>
      <w:r>
        <w:rPr>
          <w:rFonts w:hint="eastAsia" w:ascii="仿宋_GB2312" w:eastAsia="仿宋_GB2312"/>
          <w:sz w:val="32"/>
          <w:szCs w:val="32"/>
        </w:rPr>
        <w:t>，排名第1名得5分，每下降1名扣1分，如第2名得4分，以此类推，扣减至0分为止。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</w:t>
      </w:r>
      <w:r>
        <w:rPr>
          <w:rFonts w:hint="eastAsia" w:eastAsia="仿宋_GB2312"/>
          <w:sz w:val="32"/>
        </w:rPr>
        <w:t>龙岩市</w:t>
      </w:r>
      <w:r>
        <w:rPr>
          <w:rFonts w:hint="eastAsia" w:eastAsia="仿宋_GB2312"/>
          <w:sz w:val="32"/>
          <w:lang w:eastAsia="zh-CN"/>
        </w:rPr>
        <w:t>公司债</w:t>
      </w:r>
      <w:r>
        <w:rPr>
          <w:rFonts w:hint="eastAsia" w:eastAsia="仿宋_GB2312"/>
          <w:sz w:val="32"/>
        </w:rPr>
        <w:t>实际承销总额排名（</w:t>
      </w:r>
      <w:r>
        <w:rPr>
          <w:rFonts w:eastAsia="仿宋_GB2312"/>
          <w:sz w:val="32"/>
        </w:rPr>
        <w:t>5</w:t>
      </w:r>
      <w:r>
        <w:rPr>
          <w:rFonts w:hint="eastAsia" w:eastAsia="仿宋_GB2312"/>
          <w:sz w:val="32"/>
        </w:rPr>
        <w:t>分）：根据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201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8年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日至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1日</w:t>
      </w:r>
      <w:r>
        <w:rPr>
          <w:rFonts w:hint="eastAsia" w:eastAsia="仿宋_GB2312"/>
          <w:sz w:val="32"/>
        </w:rPr>
        <w:t>地方国有企业</w:t>
      </w:r>
      <w:r>
        <w:rPr>
          <w:rFonts w:hint="eastAsia" w:eastAsia="仿宋_GB2312"/>
          <w:sz w:val="32"/>
          <w:lang w:eastAsia="zh-CN"/>
        </w:rPr>
        <w:t>公司债</w:t>
      </w:r>
      <w:r>
        <w:rPr>
          <w:rFonts w:hint="eastAsia" w:eastAsia="仿宋_GB2312"/>
          <w:sz w:val="32"/>
        </w:rPr>
        <w:t>龙岩市发行承销总额从高到低依次排名（wind口径）</w:t>
      </w:r>
      <w:r>
        <w:rPr>
          <w:rFonts w:hint="eastAsia" w:ascii="仿宋_GB2312" w:eastAsia="仿宋_GB2312"/>
          <w:sz w:val="32"/>
          <w:szCs w:val="32"/>
        </w:rPr>
        <w:t>，排名第1名得5分，每下降1名扣1分，如第2名得4分，以此类推，扣减至0分为止。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以上同名次，取同分数。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（四）融资效率（25</w:t>
      </w:r>
      <w:r>
        <w:rPr>
          <w:rFonts w:ascii="仿宋_GB2312" w:eastAsia="仿宋_GB2312"/>
          <w:b/>
          <w:sz w:val="32"/>
          <w:szCs w:val="32"/>
        </w:rPr>
        <w:t>分）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</w:rPr>
        <w:t>应对是否能提供项目融资所需办理时限、融资保障措施及项目团队等因素做出说明。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1.办理时限（5分</w:t>
      </w:r>
      <w:r>
        <w:rPr>
          <w:rFonts w:ascii="仿宋_GB2312" w:eastAsia="仿宋_GB2312"/>
          <w:sz w:val="32"/>
          <w:szCs w:val="32"/>
        </w:rPr>
        <w:t>）：各</w:t>
      </w:r>
      <w:r>
        <w:rPr>
          <w:rFonts w:hint="eastAsia" w:ascii="仿宋_GB2312" w:eastAsia="仿宋_GB2312"/>
          <w:sz w:val="32"/>
          <w:szCs w:val="32"/>
          <w:lang w:eastAsia="zh-CN"/>
        </w:rPr>
        <w:t>金融机构</w:t>
      </w:r>
      <w:r>
        <w:rPr>
          <w:rFonts w:ascii="仿宋_GB2312" w:eastAsia="仿宋_GB2312"/>
          <w:sz w:val="32"/>
          <w:szCs w:val="32"/>
        </w:rPr>
        <w:t>在融资发行方案中明确从项目启动到具备发行条件的时间安排，包含明确各时间节点时限。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2.融资保障措施（10分</w:t>
      </w:r>
      <w:r>
        <w:rPr>
          <w:rFonts w:ascii="仿宋_GB2312" w:eastAsia="仿宋_GB2312"/>
          <w:sz w:val="32"/>
          <w:szCs w:val="32"/>
        </w:rPr>
        <w:t>）：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</w:t>
      </w:r>
      <w:r>
        <w:rPr>
          <w:rFonts w:hint="eastAsia" w:ascii="仿宋_GB2312" w:eastAsia="仿宋_GB2312"/>
          <w:sz w:val="32"/>
          <w:szCs w:val="32"/>
        </w:rPr>
        <w:t>余额包销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分）</w:t>
      </w:r>
      <w:r>
        <w:rPr>
          <w:rFonts w:hint="eastAsia" w:ascii="仿宋_GB2312" w:eastAsia="仿宋_GB2312"/>
          <w:sz w:val="32"/>
          <w:szCs w:val="32"/>
        </w:rPr>
        <w:t>和其他保障措施（3分），如</w:t>
      </w:r>
      <w:r>
        <w:rPr>
          <w:rFonts w:ascii="仿宋_GB2312" w:eastAsia="仿宋_GB2312"/>
          <w:sz w:val="32"/>
          <w:szCs w:val="32"/>
        </w:rPr>
        <w:t>在发行受阻时是否能够按时融入所需资金提供过桥资金等。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3.项目团队（7分）：项</w:t>
      </w:r>
      <w:r>
        <w:rPr>
          <w:rFonts w:ascii="仿宋_GB2312" w:eastAsia="仿宋_GB2312"/>
          <w:sz w:val="32"/>
          <w:szCs w:val="32"/>
        </w:rPr>
        <w:t>目团队人员配备情况，项目负责人、</w:t>
      </w:r>
      <w:r>
        <w:rPr>
          <w:rFonts w:hint="eastAsia" w:ascii="仿宋_GB2312" w:eastAsia="仿宋_GB2312"/>
          <w:sz w:val="32"/>
          <w:szCs w:val="32"/>
        </w:rPr>
        <w:t>现场负责人、工作团队人数以及人员素质。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在龙岩设有机构或常驻办公（提供租赁合同）（3分）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</w:t>
      </w:r>
      <w:r>
        <w:rPr>
          <w:rFonts w:ascii="仿宋_GB2312" w:eastAsia="仿宋_GB2312"/>
          <w:sz w:val="32"/>
          <w:szCs w:val="32"/>
        </w:rPr>
        <w:t>团队</w:t>
      </w:r>
      <w:r>
        <w:rPr>
          <w:rFonts w:hint="eastAsia" w:ascii="仿宋_GB2312" w:eastAsia="仿宋_GB2312"/>
          <w:sz w:val="32"/>
          <w:szCs w:val="32"/>
        </w:rPr>
        <w:t>人员经验</w:t>
      </w:r>
      <w:r>
        <w:rPr>
          <w:rFonts w:ascii="仿宋_GB2312" w:eastAsia="仿宋_GB2312"/>
          <w:sz w:val="32"/>
          <w:szCs w:val="32"/>
        </w:rPr>
        <w:t>丰富，项目负责人曾主持过3个以上</w:t>
      </w:r>
      <w:r>
        <w:rPr>
          <w:rFonts w:hint="eastAsia" w:ascii="仿宋_GB2312" w:eastAsia="仿宋_GB2312"/>
          <w:sz w:val="32"/>
          <w:szCs w:val="32"/>
        </w:rPr>
        <w:t>资本市场融资</w:t>
      </w:r>
      <w:r>
        <w:rPr>
          <w:rFonts w:ascii="仿宋_GB2312" w:eastAsia="仿宋_GB2312"/>
          <w:sz w:val="32"/>
          <w:szCs w:val="32"/>
        </w:rPr>
        <w:t>产品</w:t>
      </w:r>
      <w:r>
        <w:rPr>
          <w:rFonts w:hint="eastAsia" w:ascii="仿宋_GB2312" w:eastAsia="仿宋_GB2312"/>
          <w:sz w:val="32"/>
          <w:szCs w:val="32"/>
        </w:rPr>
        <w:t>主</w:t>
      </w:r>
      <w:r>
        <w:rPr>
          <w:rFonts w:ascii="仿宋_GB2312" w:eastAsia="仿宋_GB2312"/>
          <w:sz w:val="32"/>
          <w:szCs w:val="32"/>
        </w:rPr>
        <w:t>承销商项目，</w:t>
      </w:r>
      <w:r>
        <w:rPr>
          <w:rFonts w:hint="eastAsia" w:ascii="仿宋_GB2312" w:eastAsia="仿宋_GB2312"/>
          <w:sz w:val="32"/>
          <w:szCs w:val="32"/>
        </w:rPr>
        <w:t>得2</w:t>
      </w:r>
      <w:r>
        <w:rPr>
          <w:rFonts w:ascii="仿宋_GB2312" w:eastAsia="仿宋_GB2312"/>
          <w:sz w:val="32"/>
          <w:szCs w:val="32"/>
        </w:rPr>
        <w:t>分，</w:t>
      </w:r>
      <w:r>
        <w:rPr>
          <w:rFonts w:hint="eastAsia" w:ascii="仿宋_GB2312" w:eastAsia="仿宋_GB2312"/>
          <w:sz w:val="32"/>
          <w:szCs w:val="32"/>
        </w:rPr>
        <w:t>否则不得分。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项目团队人员配备合理、充分，</w:t>
      </w:r>
      <w:r>
        <w:rPr>
          <w:rFonts w:ascii="仿宋_GB2312" w:eastAsia="仿宋_GB2312"/>
          <w:sz w:val="32"/>
          <w:szCs w:val="32"/>
        </w:rPr>
        <w:t>有明确人员安排和分工</w:t>
      </w:r>
      <w:r>
        <w:rPr>
          <w:rFonts w:hint="eastAsia" w:ascii="仿宋_GB2312" w:eastAsia="仿宋_GB2312"/>
          <w:sz w:val="32"/>
          <w:szCs w:val="32"/>
        </w:rPr>
        <w:t>（2分）。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4.方案整体评价（3分）：对金融机构报送的方案与企业提出指标应答的完整性，各项要求的合理性等进行整体评价。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以上内容若无特别列明扣分事宜，按有则得分，无则不得分。</w:t>
      </w:r>
    </w:p>
    <w:p>
      <w:pPr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四、直接增减分项目</w:t>
      </w:r>
    </w:p>
    <w:p>
      <w:pPr>
        <w:spacing w:line="600" w:lineRule="exact"/>
        <w:ind w:firstLine="64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为提高与各金融机构合作度，根据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201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8年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日至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1日与我司（含所属企业）开展融资合作情况，在该方案综合评分的基础上直接进行加减分。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1.金融机构为我司（含所属企业）成功发行的融资产品，发行利率低于同地方国有企业同主体评级本省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eastAsia="zh-CN"/>
        </w:rPr>
        <w:t>发行日前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1个月同类融资产品平均利率10BP以上的，每1亿元，加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0.5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分，封顶5分；若本省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eastAsia="zh-CN"/>
        </w:rPr>
        <w:t>发行日前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1个月无同地方国有企业同主体评级同类融资产品成功发行情形，将对比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eastAsia="zh-CN"/>
        </w:rPr>
        <w:t>期限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扩大至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eastAsia="zh-CN"/>
        </w:rPr>
        <w:t>发行日前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2个月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，并参照上述评分办法进行加分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2.与我司（含所属企业）融资合作业务中未按融资方案执行，未按集团资金需要在授信额度内完成融资到位的，根据违约条款情况给予扣减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1-3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分，与我司（含所属企业）2018年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月1日-202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月31日诚信台账上有失信记录的，每次扣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0.5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分。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五、推荐中选候选人名单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sz w:val="32"/>
          <w:szCs w:val="32"/>
        </w:rPr>
        <w:t>若在比选过程中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该</w:t>
      </w:r>
      <w:r>
        <w:rPr>
          <w:rFonts w:hint="eastAsia" w:ascii="仿宋_GB2312" w:eastAsia="仿宋_GB2312"/>
          <w:b/>
          <w:sz w:val="32"/>
          <w:szCs w:val="32"/>
        </w:rPr>
        <w:t>债项有效承销商数量不足预先设定候选人数量的，则按实际数量推荐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（一）本次项目中选候选人、中选承销费率及承销费分配具体如下：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1.中选候选人由券商机构</w:t>
      </w:r>
      <w:r>
        <w:rPr>
          <w:rFonts w:hint="eastAsia" w:ascii="仿宋_GB2312" w:eastAsia="仿宋_GB2312"/>
          <w:sz w:val="32"/>
          <w:szCs w:val="32"/>
          <w:lang w:eastAsia="zh-CN"/>
        </w:rPr>
        <w:t>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名组建承销团。</w:t>
      </w:r>
      <w:r>
        <w:rPr>
          <w:rFonts w:hint="eastAsia" w:ascii="仿宋_GB2312" w:eastAsia="仿宋_GB2312"/>
          <w:sz w:val="32"/>
          <w:szCs w:val="32"/>
          <w:lang w:eastAsia="zh-CN"/>
        </w:rPr>
        <w:t>券商机构第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1名</w:t>
      </w:r>
      <w:r>
        <w:rPr>
          <w:rFonts w:hint="eastAsia" w:ascii="仿宋_GB2312" w:eastAsia="仿宋_GB2312"/>
          <w:sz w:val="32"/>
          <w:szCs w:val="32"/>
        </w:rPr>
        <w:t>担任牵头主承销商，负责组建承销团；</w:t>
      </w:r>
      <w:r>
        <w:rPr>
          <w:rFonts w:hint="eastAsia" w:ascii="仿宋_GB2312" w:eastAsia="仿宋_GB2312"/>
          <w:sz w:val="32"/>
          <w:szCs w:val="32"/>
          <w:lang w:eastAsia="zh-CN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2名</w:t>
      </w:r>
      <w:r>
        <w:rPr>
          <w:rFonts w:hint="eastAsia" w:ascii="仿宋_GB2312" w:eastAsia="仿宋_GB2312"/>
          <w:sz w:val="32"/>
          <w:szCs w:val="32"/>
        </w:rPr>
        <w:t>券商机构担任联席主承销商。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2.中选承销费率分别取中选机构报价的均值，承销费用按照销售比例进行分配。中选承销费率采用算术平均方法，均保留百分符小数点后三位数。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（二）参选方式。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允许以联合体方式参与比选，联合体由2家券商机构组成，递交一份融资方案，且须明确牵头主承销商，以牵头主承销商指标为评分指标。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中选候选人排列顺序。采用综合评分法，按评审后的综合得分由高到低顺序排列；综合得分相同的，按承销费率得分由高到低顺序排列；综合得分且承销费率相同的，按融资效率项得分由高到低顺序排列；上述均相同的，则采取抽签方式确定排名先后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根据《龙岩市国资委工作领导小组印发&lt;龙岩市属国有企业融资计划比选方案（修订稿）&gt;的通知》（岩国资[2020]3号）的要求，由我司对本次债项参评机构进行初评，初评所列确定机构数量的3倍，报市国资委复评及市国资工作领导小组审定后，最终由我司对外公示，并签订合作协议。</w:t>
      </w:r>
    </w:p>
    <w:p>
      <w:pPr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六、制约条款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承销机构提供的方案中所列各项承诺，中选后该类承诺我司均列入双方签订合作框架协议的相关条款中，对承诺未兑现的，视为违约，将列入城发集团黑名单，并报市国资委备案。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>在开展融资合作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过程中，因</w:t>
      </w:r>
      <w:r>
        <w:rPr>
          <w:rFonts w:hint="eastAsia" w:ascii="仿宋_GB2312" w:eastAsia="仿宋_GB2312"/>
          <w:sz w:val="32"/>
          <w:szCs w:val="32"/>
        </w:rPr>
        <w:t>金融</w:t>
      </w:r>
      <w:r>
        <w:rPr>
          <w:rFonts w:ascii="仿宋_GB2312" w:eastAsia="仿宋_GB2312"/>
          <w:sz w:val="32"/>
          <w:szCs w:val="32"/>
        </w:rPr>
        <w:t>机构的原因（</w:t>
      </w:r>
      <w:r>
        <w:rPr>
          <w:rFonts w:hint="eastAsia" w:ascii="仿宋_GB2312" w:hAnsi="宋体" w:eastAsia="仿宋_GB2312" w:cs="仿宋_GB2312"/>
          <w:sz w:val="32"/>
          <w:szCs w:val="32"/>
        </w:rPr>
        <w:t>非刚性政策影响</w:t>
      </w:r>
      <w:r>
        <w:rPr>
          <w:rFonts w:ascii="仿宋_GB2312" w:eastAsia="仿宋_GB2312"/>
          <w:sz w:val="32"/>
          <w:szCs w:val="32"/>
        </w:rPr>
        <w:t>），</w:t>
      </w:r>
      <w:r>
        <w:rPr>
          <w:rFonts w:hint="eastAsia" w:ascii="仿宋_GB2312" w:eastAsia="仿宋_GB2312"/>
          <w:sz w:val="32"/>
          <w:szCs w:val="32"/>
          <w:lang w:eastAsia="zh-CN"/>
        </w:rPr>
        <w:t>金融机构</w:t>
      </w:r>
      <w:r>
        <w:rPr>
          <w:rFonts w:ascii="仿宋_GB2312" w:eastAsia="仿宋_GB2312"/>
          <w:sz w:val="32"/>
          <w:szCs w:val="32"/>
        </w:rPr>
        <w:t>未能如期发行的，取消该</w:t>
      </w:r>
      <w:r>
        <w:rPr>
          <w:rFonts w:hint="eastAsia" w:ascii="仿宋_GB2312" w:eastAsia="仿宋_GB2312"/>
          <w:sz w:val="32"/>
          <w:szCs w:val="32"/>
          <w:lang w:eastAsia="zh-CN"/>
        </w:rPr>
        <w:t>金融机构</w:t>
      </w:r>
      <w:r>
        <w:rPr>
          <w:rFonts w:ascii="仿宋_GB2312" w:eastAsia="仿宋_GB2312"/>
          <w:sz w:val="32"/>
          <w:szCs w:val="32"/>
        </w:rPr>
        <w:t>参与集团的下一年度融资计划比选资格</w:t>
      </w:r>
      <w:r>
        <w:rPr>
          <w:rFonts w:hint="eastAsia" w:ascii="仿宋_GB2312" w:eastAsia="仿宋_GB2312"/>
          <w:sz w:val="32"/>
          <w:szCs w:val="32"/>
        </w:rPr>
        <w:t>，并报市国资委备案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3.在开展融资合作的过程中，因</w:t>
      </w:r>
      <w:r>
        <w:rPr>
          <w:rFonts w:hint="eastAsia" w:ascii="仿宋_GB2312" w:eastAsia="仿宋_GB2312"/>
          <w:sz w:val="32"/>
          <w:szCs w:val="32"/>
          <w:lang w:eastAsia="zh-CN"/>
        </w:rPr>
        <w:t>金融机构</w:t>
      </w:r>
      <w:r>
        <w:rPr>
          <w:rFonts w:ascii="仿宋_GB2312" w:eastAsia="仿宋_GB2312"/>
          <w:sz w:val="32"/>
          <w:szCs w:val="32"/>
        </w:rPr>
        <w:t>的原因（</w:t>
      </w:r>
      <w:r>
        <w:rPr>
          <w:rFonts w:hint="eastAsia" w:ascii="仿宋_GB2312" w:hAnsi="宋体" w:eastAsia="仿宋_GB2312" w:cs="仿宋_GB2312"/>
          <w:sz w:val="32"/>
          <w:szCs w:val="32"/>
        </w:rPr>
        <w:t>非刚性政策影响）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未按提交的融资方案中明确的时间安排完成融资项目发行的，期限超过1个月以上的，将在下一次融资合作评分融资效率中扣减</w:t>
      </w: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分，并视情形扣减</w:t>
      </w:r>
      <w:r>
        <w:rPr>
          <w:rFonts w:hint="eastAsia" w:ascii="仿宋_GB2312" w:eastAsia="仿宋_GB2312"/>
          <w:sz w:val="32"/>
          <w:szCs w:val="32"/>
        </w:rPr>
        <w:t>5%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</w:rPr>
        <w:t>承销费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4.</w:t>
      </w:r>
      <w:r>
        <w:rPr>
          <w:rFonts w:hint="eastAsia" w:eastAsia="仿宋_GB2312"/>
          <w:sz w:val="32"/>
        </w:rPr>
        <w:t>在开展融资合作的过程中，若</w:t>
      </w:r>
      <w:r>
        <w:rPr>
          <w:rFonts w:hint="eastAsia" w:ascii="仿宋_GB2312" w:eastAsia="仿宋_GB2312"/>
          <w:sz w:val="32"/>
          <w:szCs w:val="32"/>
          <w:lang w:eastAsia="zh-CN"/>
        </w:rPr>
        <w:t>金融机构</w:t>
      </w:r>
      <w:r>
        <w:rPr>
          <w:rFonts w:hint="eastAsia" w:eastAsia="仿宋_GB2312"/>
          <w:sz w:val="32"/>
        </w:rPr>
        <w:t>未能足额提供融资，将按不足部分占比，同比例降低固定承销费率，并取消奖励承销费</w:t>
      </w:r>
      <w:r>
        <w:rPr>
          <w:rFonts w:hint="eastAsia" w:eastAsia="仿宋_GB2312"/>
          <w:sz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5.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若中选承销机构出现以上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至3条情况任何一项，我司将有权单方解除合作，并由顺位中选承销机构开展融资工作。</w:t>
      </w:r>
    </w:p>
    <w:p>
      <w:pPr>
        <w:spacing w:line="60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以上制约条款将写入双方签订合同条款中。</w:t>
      </w:r>
    </w:p>
    <w:p>
      <w:pPr>
        <w:spacing w:line="600" w:lineRule="exact"/>
        <w:ind w:firstLine="646" w:firstLineChars="202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七、奖励条款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为了</w:t>
      </w:r>
      <w:r>
        <w:rPr>
          <w:rFonts w:ascii="仿宋_GB2312" w:eastAsia="仿宋_GB2312"/>
          <w:sz w:val="32"/>
          <w:szCs w:val="32"/>
        </w:rPr>
        <w:t>降低融资成本，鼓励主承销商压低发行利率，本次</w:t>
      </w:r>
      <w:r>
        <w:rPr>
          <w:rFonts w:hint="eastAsia" w:ascii="仿宋_GB2312" w:eastAsia="仿宋_GB2312"/>
          <w:sz w:val="32"/>
          <w:szCs w:val="32"/>
        </w:rPr>
        <w:t>承销</w:t>
      </w:r>
      <w:r>
        <w:rPr>
          <w:rFonts w:ascii="仿宋_GB2312" w:eastAsia="仿宋_GB2312"/>
          <w:sz w:val="32"/>
          <w:szCs w:val="32"/>
        </w:rPr>
        <w:t>增加“</w:t>
      </w:r>
      <w:r>
        <w:rPr>
          <w:rFonts w:ascii="仿宋_GB2312" w:eastAsia="仿宋_GB2312"/>
          <w:b/>
          <w:sz w:val="32"/>
          <w:szCs w:val="32"/>
        </w:rPr>
        <w:t>奖励条款</w:t>
      </w:r>
      <w:r>
        <w:rPr>
          <w:rFonts w:ascii="仿宋_GB2312" w:eastAsia="仿宋_GB2312"/>
          <w:sz w:val="32"/>
          <w:szCs w:val="32"/>
        </w:rPr>
        <w:t>”，</w:t>
      </w:r>
      <w:r>
        <w:rPr>
          <w:rFonts w:hint="eastAsia" w:ascii="仿宋_GB2312" w:eastAsia="仿宋_GB2312"/>
          <w:sz w:val="32"/>
          <w:szCs w:val="32"/>
        </w:rPr>
        <w:t>最终</w:t>
      </w:r>
      <w:r>
        <w:rPr>
          <w:rFonts w:ascii="仿宋_GB2312" w:eastAsia="仿宋_GB2312"/>
          <w:sz w:val="32"/>
          <w:szCs w:val="32"/>
        </w:rPr>
        <w:t>承销费=中选</w:t>
      </w:r>
      <w:r>
        <w:rPr>
          <w:rFonts w:hint="eastAsia" w:ascii="仿宋_GB2312" w:eastAsia="仿宋_GB2312"/>
          <w:sz w:val="32"/>
          <w:szCs w:val="32"/>
        </w:rPr>
        <w:t>主承销商所报价的承销费率*发行金额*发行期限+浮动承销费率（若有）*发行金额*1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第1年最终</w:t>
      </w:r>
      <w:r>
        <w:rPr>
          <w:rFonts w:ascii="仿宋_GB2312" w:eastAsia="仿宋_GB2312"/>
          <w:sz w:val="32"/>
          <w:szCs w:val="32"/>
        </w:rPr>
        <w:t>承销费率</w:t>
      </w:r>
      <w:r>
        <w:rPr>
          <w:rFonts w:hint="eastAsia" w:ascii="仿宋_GB2312" w:eastAsia="仿宋_GB2312"/>
          <w:sz w:val="32"/>
          <w:szCs w:val="32"/>
        </w:rPr>
        <w:t>上限</w:t>
      </w:r>
      <w:r>
        <w:rPr>
          <w:rFonts w:ascii="仿宋_GB2312" w:eastAsia="仿宋_GB2312"/>
          <w:sz w:val="32"/>
          <w:szCs w:val="32"/>
        </w:rPr>
        <w:t>为不超过</w:t>
      </w:r>
      <w:r>
        <w:rPr>
          <w:rFonts w:hint="eastAsia" w:ascii="仿宋_GB2312" w:eastAsia="仿宋_GB2312"/>
          <w:b/>
          <w:sz w:val="32"/>
          <w:szCs w:val="32"/>
        </w:rPr>
        <w:t>2‰</w:t>
      </w:r>
      <w:r>
        <w:rPr>
          <w:rFonts w:ascii="仿宋_GB2312" w:eastAsia="仿宋_GB2312"/>
          <w:b/>
          <w:sz w:val="32"/>
          <w:szCs w:val="32"/>
        </w:rPr>
        <w:t>/</w:t>
      </w:r>
      <w:r>
        <w:rPr>
          <w:rFonts w:hint="eastAsia" w:ascii="仿宋_GB2312" w:eastAsia="仿宋_GB2312"/>
          <w:b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其中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浮动承销费率（若有）计算公式为：浮动承销费率=（发行利率基准-实际发行利率）×20%；发行利率</w:t>
      </w:r>
      <w:r>
        <w:rPr>
          <w:rFonts w:ascii="仿宋_GB2312" w:eastAsia="仿宋_GB2312"/>
          <w:sz w:val="32"/>
          <w:szCs w:val="32"/>
        </w:rPr>
        <w:t>基准为</w:t>
      </w:r>
      <w:r>
        <w:rPr>
          <w:rFonts w:hint="eastAsia" w:ascii="仿宋_GB2312" w:eastAsia="仿宋_GB2312"/>
          <w:sz w:val="32"/>
          <w:szCs w:val="32"/>
        </w:rPr>
        <w:t>“发行簿记建档截止日（含当日）前30个自然日期间内“同主体债项评级同品种同发行期限的全国地方国有企业”的产品发行利率（去掉一个最高及最低）算数平均值”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八、其他事项说明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  <w:lang w:eastAsia="zh-CN"/>
        </w:rPr>
        <w:t>本</w:t>
      </w:r>
      <w:r>
        <w:rPr>
          <w:rFonts w:hint="eastAsia" w:ascii="仿宋_GB2312" w:eastAsia="仿宋_GB2312"/>
          <w:sz w:val="32"/>
          <w:szCs w:val="32"/>
        </w:rPr>
        <w:t>债项监管银行的确定，原则上选择承诺购买</w:t>
      </w:r>
      <w:r>
        <w:rPr>
          <w:rFonts w:hint="eastAsia" w:ascii="仿宋_GB2312" w:eastAsia="仿宋_GB2312"/>
          <w:sz w:val="32"/>
          <w:szCs w:val="32"/>
          <w:lang w:eastAsia="zh-CN"/>
        </w:rPr>
        <w:t>本</w:t>
      </w:r>
      <w:r>
        <w:rPr>
          <w:rFonts w:hint="eastAsia" w:ascii="仿宋_GB2312" w:eastAsia="仿宋_GB2312"/>
          <w:sz w:val="32"/>
          <w:szCs w:val="32"/>
        </w:rPr>
        <w:t>债项金额最多的银行机构为监管银行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若该银行机构未按承诺金额购买，将在下一次融资合作评分加减分项中扣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10分。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若政策要求需要受托管理人应由牵头主承销商负责委托，相关费用由牵头主承销商承担。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2.鉴于前期与评级公司的合作情况，并考虑更换评级公司所付出的时间成本，本次注册债项所选用评级机构建议继续沿用</w:t>
      </w:r>
      <w:r>
        <w:rPr>
          <w:rFonts w:hint="eastAsia" w:ascii="仿宋_GB2312" w:hAnsi="仿宋" w:eastAsia="仿宋_GB2312" w:cs="仿宋_GB2312"/>
          <w:b/>
          <w:color w:val="000000"/>
          <w:sz w:val="32"/>
          <w:szCs w:val="32"/>
        </w:rPr>
        <w:t>联合资信评估股份有限公司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。</w:t>
      </w:r>
    </w:p>
    <w:p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3.此次注册债项所选用律所，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由牵头主承销商推荐，并出具推荐说明（不限形式），费用包干不超过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10万元（含本数），超出部分从承销费中扣回。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5E0AAC"/>
    <w:multiLevelType w:val="singleLevel"/>
    <w:tmpl w:val="905E0AAC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66B36"/>
    <w:rsid w:val="00334D04"/>
    <w:rsid w:val="004D17DD"/>
    <w:rsid w:val="01CA567D"/>
    <w:rsid w:val="01E9227E"/>
    <w:rsid w:val="046F43AC"/>
    <w:rsid w:val="05FB31C9"/>
    <w:rsid w:val="064E0043"/>
    <w:rsid w:val="06FD72B5"/>
    <w:rsid w:val="07112CEC"/>
    <w:rsid w:val="07197ADF"/>
    <w:rsid w:val="07314C10"/>
    <w:rsid w:val="08273050"/>
    <w:rsid w:val="08A80719"/>
    <w:rsid w:val="090A52B4"/>
    <w:rsid w:val="0931657C"/>
    <w:rsid w:val="09E547D1"/>
    <w:rsid w:val="0B9B3C63"/>
    <w:rsid w:val="0CF15A40"/>
    <w:rsid w:val="0D766867"/>
    <w:rsid w:val="0DFA4FCB"/>
    <w:rsid w:val="0E372FD4"/>
    <w:rsid w:val="0E6555D1"/>
    <w:rsid w:val="0E7B7B56"/>
    <w:rsid w:val="0F647FF2"/>
    <w:rsid w:val="10872975"/>
    <w:rsid w:val="109D256E"/>
    <w:rsid w:val="112B4392"/>
    <w:rsid w:val="11775E64"/>
    <w:rsid w:val="127612EE"/>
    <w:rsid w:val="15A423D6"/>
    <w:rsid w:val="17B137DF"/>
    <w:rsid w:val="1823167A"/>
    <w:rsid w:val="1830421F"/>
    <w:rsid w:val="188D6F0A"/>
    <w:rsid w:val="19487916"/>
    <w:rsid w:val="1957381D"/>
    <w:rsid w:val="19A9740C"/>
    <w:rsid w:val="1C007531"/>
    <w:rsid w:val="1C180E6F"/>
    <w:rsid w:val="1DCA4C17"/>
    <w:rsid w:val="1E887174"/>
    <w:rsid w:val="1EF033DE"/>
    <w:rsid w:val="20CA0777"/>
    <w:rsid w:val="23E427A4"/>
    <w:rsid w:val="23F62794"/>
    <w:rsid w:val="24B8716E"/>
    <w:rsid w:val="25B64D3F"/>
    <w:rsid w:val="278C5136"/>
    <w:rsid w:val="284050F8"/>
    <w:rsid w:val="28533CE3"/>
    <w:rsid w:val="28564429"/>
    <w:rsid w:val="294E17FF"/>
    <w:rsid w:val="29BC66C7"/>
    <w:rsid w:val="2A58527F"/>
    <w:rsid w:val="2AA11FC9"/>
    <w:rsid w:val="2AB26D49"/>
    <w:rsid w:val="2AB55122"/>
    <w:rsid w:val="2ABF7A2B"/>
    <w:rsid w:val="2AFF58FD"/>
    <w:rsid w:val="2B963CA0"/>
    <w:rsid w:val="2CD85A63"/>
    <w:rsid w:val="2D5F2C74"/>
    <w:rsid w:val="2DAF517A"/>
    <w:rsid w:val="2DDF0885"/>
    <w:rsid w:val="2E593D5C"/>
    <w:rsid w:val="2E5E1F0D"/>
    <w:rsid w:val="2E661892"/>
    <w:rsid w:val="2E7E58D2"/>
    <w:rsid w:val="2F2B1D3D"/>
    <w:rsid w:val="30BE3D6C"/>
    <w:rsid w:val="31143683"/>
    <w:rsid w:val="31A42F56"/>
    <w:rsid w:val="31D847B1"/>
    <w:rsid w:val="326575A7"/>
    <w:rsid w:val="32BA2F16"/>
    <w:rsid w:val="339E0454"/>
    <w:rsid w:val="33A268FA"/>
    <w:rsid w:val="34DB1EA9"/>
    <w:rsid w:val="35B25E78"/>
    <w:rsid w:val="36C01B03"/>
    <w:rsid w:val="37CB3A82"/>
    <w:rsid w:val="396F4063"/>
    <w:rsid w:val="3A6F674F"/>
    <w:rsid w:val="3CD47A0E"/>
    <w:rsid w:val="3D133928"/>
    <w:rsid w:val="3DE804EE"/>
    <w:rsid w:val="3E5C25F5"/>
    <w:rsid w:val="3E6E715D"/>
    <w:rsid w:val="3FBF078F"/>
    <w:rsid w:val="3FD44E92"/>
    <w:rsid w:val="40B107FC"/>
    <w:rsid w:val="40C2166D"/>
    <w:rsid w:val="41753519"/>
    <w:rsid w:val="417F6D75"/>
    <w:rsid w:val="42291F9B"/>
    <w:rsid w:val="439B6865"/>
    <w:rsid w:val="44921825"/>
    <w:rsid w:val="44941EDE"/>
    <w:rsid w:val="455529CC"/>
    <w:rsid w:val="457E18D6"/>
    <w:rsid w:val="480C4667"/>
    <w:rsid w:val="48C4311E"/>
    <w:rsid w:val="49B374A1"/>
    <w:rsid w:val="49F96169"/>
    <w:rsid w:val="4A857477"/>
    <w:rsid w:val="4B2023E0"/>
    <w:rsid w:val="4B4021B4"/>
    <w:rsid w:val="4B595B39"/>
    <w:rsid w:val="4BFB61EA"/>
    <w:rsid w:val="4C4D6DB1"/>
    <w:rsid w:val="4C971206"/>
    <w:rsid w:val="4CF64242"/>
    <w:rsid w:val="4E045051"/>
    <w:rsid w:val="4E74460C"/>
    <w:rsid w:val="4F186E88"/>
    <w:rsid w:val="4F4B4946"/>
    <w:rsid w:val="50E0374A"/>
    <w:rsid w:val="511C7153"/>
    <w:rsid w:val="516F2CBE"/>
    <w:rsid w:val="517F39F4"/>
    <w:rsid w:val="51A12FD3"/>
    <w:rsid w:val="51CC1FD7"/>
    <w:rsid w:val="51D847F5"/>
    <w:rsid w:val="520E3ECF"/>
    <w:rsid w:val="52124B3C"/>
    <w:rsid w:val="541D5B42"/>
    <w:rsid w:val="54240E17"/>
    <w:rsid w:val="542E7529"/>
    <w:rsid w:val="560C1201"/>
    <w:rsid w:val="56496598"/>
    <w:rsid w:val="56C6191F"/>
    <w:rsid w:val="57606E7E"/>
    <w:rsid w:val="58080D63"/>
    <w:rsid w:val="580A44BA"/>
    <w:rsid w:val="58B10C6D"/>
    <w:rsid w:val="593B2F8E"/>
    <w:rsid w:val="59CC4EA4"/>
    <w:rsid w:val="5A215A75"/>
    <w:rsid w:val="5A367D8D"/>
    <w:rsid w:val="5A8A1805"/>
    <w:rsid w:val="5ACF65E8"/>
    <w:rsid w:val="5B3E3B0D"/>
    <w:rsid w:val="5BB71735"/>
    <w:rsid w:val="5BC856CC"/>
    <w:rsid w:val="5BF96DFA"/>
    <w:rsid w:val="5DF85001"/>
    <w:rsid w:val="5E3A7555"/>
    <w:rsid w:val="5EB47F03"/>
    <w:rsid w:val="5EE76126"/>
    <w:rsid w:val="5FA85211"/>
    <w:rsid w:val="5FBF20B8"/>
    <w:rsid w:val="5FD30B54"/>
    <w:rsid w:val="60812428"/>
    <w:rsid w:val="624765B4"/>
    <w:rsid w:val="633F1638"/>
    <w:rsid w:val="64022F08"/>
    <w:rsid w:val="649F57A9"/>
    <w:rsid w:val="656D5DF7"/>
    <w:rsid w:val="66C2077C"/>
    <w:rsid w:val="685D02D6"/>
    <w:rsid w:val="68783095"/>
    <w:rsid w:val="687C3334"/>
    <w:rsid w:val="698C1BB0"/>
    <w:rsid w:val="69DA3903"/>
    <w:rsid w:val="6F4571B8"/>
    <w:rsid w:val="6FA7451B"/>
    <w:rsid w:val="6FC164F4"/>
    <w:rsid w:val="70476FDA"/>
    <w:rsid w:val="704C1CA1"/>
    <w:rsid w:val="70D94656"/>
    <w:rsid w:val="70FF2665"/>
    <w:rsid w:val="71002533"/>
    <w:rsid w:val="72965163"/>
    <w:rsid w:val="73843576"/>
    <w:rsid w:val="74705D22"/>
    <w:rsid w:val="763B0972"/>
    <w:rsid w:val="77FC4151"/>
    <w:rsid w:val="78BB4E05"/>
    <w:rsid w:val="78CB4A20"/>
    <w:rsid w:val="79966B36"/>
    <w:rsid w:val="79C3109A"/>
    <w:rsid w:val="7CC03BFD"/>
    <w:rsid w:val="7D6C2D5D"/>
    <w:rsid w:val="7E1A1E47"/>
    <w:rsid w:val="7E985D27"/>
    <w:rsid w:val="7EBE55FB"/>
    <w:rsid w:val="7F0D6FCB"/>
    <w:rsid w:val="7F42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2021-04-21T00:22:00Z</dcterms:created>
  <dc:creator> 玮玮动听 </dc:creator>
  <cp:lastModifiedBy> 玮玮动听 </cp:lastModifiedBy>
  <dcterms:modified xsi:type="dcterms:W3CDTF">2021-04-21T00:22:37Z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